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1A0" w:rsidRDefault="00F141A0">
      <w:pPr>
        <w:jc w:val="center"/>
        <w:rPr>
          <w:rFonts w:ascii="宋体" w:eastAsia="宋体" w:hAnsi="宋体"/>
          <w:b/>
          <w:sz w:val="36"/>
          <w:szCs w:val="44"/>
        </w:rPr>
      </w:pPr>
      <w:r w:rsidRPr="00F141A0">
        <w:rPr>
          <w:rFonts w:ascii="宋体" w:eastAsia="宋体" w:hAnsi="宋体" w:hint="eastAsia"/>
          <w:b/>
          <w:sz w:val="36"/>
          <w:szCs w:val="44"/>
        </w:rPr>
        <w:t>血栓弹力</w:t>
      </w:r>
      <w:proofErr w:type="gramStart"/>
      <w:r w:rsidRPr="00F141A0">
        <w:rPr>
          <w:rFonts w:ascii="宋体" w:eastAsia="宋体" w:hAnsi="宋体" w:hint="eastAsia"/>
          <w:b/>
          <w:sz w:val="36"/>
          <w:szCs w:val="44"/>
        </w:rPr>
        <w:t>图</w:t>
      </w:r>
      <w:r w:rsidR="00D74C37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D74C37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E726DE" w:rsidRDefault="00F141A0" w:rsidP="00F141A0">
      <w:pPr>
        <w:rPr>
          <w:rFonts w:ascii="宋体" w:eastAsia="宋体" w:hAnsi="宋体"/>
          <w:b/>
          <w:sz w:val="36"/>
          <w:szCs w:val="44"/>
        </w:rPr>
      </w:pPr>
      <w:r w:rsidRPr="00F141A0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F141A0">
        <w:rPr>
          <w:rFonts w:ascii="宋体" w:eastAsia="宋体" w:hAnsi="宋体" w:hint="eastAsia"/>
          <w:b/>
          <w:sz w:val="36"/>
          <w:szCs w:val="44"/>
        </w:rPr>
        <w:t>台，单价</w:t>
      </w:r>
      <w:r w:rsidR="000D5E2D">
        <w:rPr>
          <w:rFonts w:ascii="宋体" w:eastAsia="宋体" w:hAnsi="宋体"/>
          <w:b/>
          <w:sz w:val="36"/>
          <w:szCs w:val="44"/>
        </w:rPr>
        <w:t>19</w:t>
      </w:r>
      <w:r w:rsidRPr="00F141A0">
        <w:rPr>
          <w:rFonts w:ascii="宋体" w:eastAsia="宋体" w:hAnsi="宋体" w:hint="eastAsia"/>
          <w:b/>
          <w:sz w:val="36"/>
          <w:szCs w:val="44"/>
        </w:rPr>
        <w:t>万元/台，总价</w:t>
      </w:r>
      <w:r w:rsidR="000D5E2D">
        <w:rPr>
          <w:rFonts w:ascii="宋体" w:eastAsia="宋体" w:hAnsi="宋体"/>
          <w:b/>
          <w:sz w:val="36"/>
          <w:szCs w:val="44"/>
        </w:rPr>
        <w:t>19</w:t>
      </w:r>
      <w:r w:rsidRPr="00F141A0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E726DE" w:rsidRDefault="00D74C37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E726DE">
        <w:tc>
          <w:tcPr>
            <w:tcW w:w="599" w:type="pct"/>
            <w:vAlign w:val="center"/>
          </w:tcPr>
          <w:p w:rsidR="00E726DE" w:rsidRPr="000D5E2D" w:rsidRDefault="00F141A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F141A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血栓弹力图</w:t>
            </w:r>
            <w:r w:rsidR="000D5E2D" w:rsidRPr="000D5E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（拟采购数量1台，单价19万元/台，总价19万元）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E726DE" w:rsidRPr="00F141A0" w:rsidRDefault="00D74C37" w:rsidP="00F141A0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F141A0" w:rsidRPr="00F141A0">
              <w:rPr>
                <w:b/>
                <w:bCs/>
                <w:sz w:val="24"/>
                <w:szCs w:val="32"/>
              </w:rPr>
              <w:t xml:space="preserve"> 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1.检测原理：采用经典凝固法，结合光学法，实现精密测量。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2整机构成：一体机，无需另外配置电脑，支持反应杯装卸、样本和试剂加样、样本和试剂混匀、检测通道孵育、样本检测、结果计算、报告输出等过程全自动。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3.测定项目：机器可支持开展Kaolin、R-Kaolin、AA、ADP、AA+ADP、HEP、FIB等检测项目。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4.通道数量：单台机器具有≥12个相互独立的检测通道，可任意设置急诊位。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5.▲样本检测：检测通道间相互独立，样本检测过程中可随时增加待测样本，实现随到随测，无需等待。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6.▲样本摇匀：机械臂模拟人手操作，支持样本上下颠倒混匀。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7.▲试剂位：≥10个试剂位。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试剂位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具有定时旋转摇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匀功能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保证试剂在机性能，支持试剂条码扫描、试剂在位检测，支持24小时在机冷藏。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8.▲远程软件管理：可提供单独软件部署，支持远程、实时查看血栓弹力图图形及参数变化，协助床旁快速诊断。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9.反应杯：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反应杯间相互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独立，可根据检测需求使用反应杯，避免造成反应杯浪费，单次可装载不少于60个反应杯，支持反应杯在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不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停机状态下随时添加。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10.样本位：可一次性装载30个样本，并支持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不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停机，连续不间断进样。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11.▲进样方式：原始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采血管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直接上机，闭盖穿刺进样，无需脱帽处理，机器可自动识别不同类型、不同规格采血管。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12.通道间差异：R、Angle、MA CV≤5%。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13.测量重复性：R、Angle、MA CV≤5%。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14.▲配套试剂：试剂均为多人份包装，有效期不小于24个月，可支持常温运输，有效降低试剂成本，减小储存空间；配套高岭土、快高、血小板图、肝素、功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纤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质控品检测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试剂，可提供注册证。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15.活化凝血检测试剂盒：活化凝血检测试剂盒储存有效期限不低于24个月，支持常温运输，试剂规格不小于3种，具有大于450人份/盒的大规格包装，也具有小于150人份的小规格包装，满足不同标本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量客户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需求。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凝血激活检测试剂盒：具备含有高岭土和组织因子两种成分的凝血激活试剂的快速检测，凝血激活检测试剂盒储存有效期限不低于24个月，支持常温运输，具有10人份小包装，也有大于100人份大包装试剂，试剂规格不小于3种，可满足不同样本量客户检测需求，尽量避免试剂浪费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17.血小板检测试剂盒：具有AA+ADP、AA、ADP三种检测试剂，可满足单抗、双抗，不同的检测需求，试剂储存有效期不低于24个月，支持常温运输，每种试剂拥有不小于2种试剂规格，血小板检测采用经典2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管血进行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检测，临床认可度高。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.肝素检测试剂盒：具有高岭土激活剂和肝素酶试剂的肝素检测项目，能通过比较高岭土反应杯中的凝血时间R0和的肝素酶试剂反应杯中的凝血时间R1差异，来判断血液样本内是否存在肝素。试剂盒储存有效期限不低于24个月，支持常温运输，拥有不小于3种试剂规格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19.功能性纤维蛋白原检测试剂盒：通过凝血因子激活外源凝血通路，并使用血小板GPⅡ 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b/Ⅲa受体拮抗剂阻止血小板聚集。试剂储存有效期不低于24个月，支持常温运输，拥有不小于2种试剂规格。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20.样本孵育：一体机自带孵育功能，开机自动孵育，缩短等待时间。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21.▲质控测试：具有原厂提供的单独注册的质控品，可提供注册证，可以提供设备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质控品及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试剂质控品。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22.温控准确度与波动度：正常测试条件下，温度准确度不超过±0.3℃，波动度不超过0.15℃。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23.智能检测：支持加样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针堵针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、空吸和压力式液面检测，确保检测结果准确。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24.条码扫描：机器内置条码扫描，支持试剂和样本条码扫描，使信息更安全。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25.联网功能：支持有线联网，具备USB接口，可支持U盘，鼠标等连接。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26.软件功能：支持日志记录与筛选查询，支持样本曲线及参数同屏叠加显示，支持试剂和反应杯数量查看，支持测试通道状态及测试项目查看，支持休眠模式，支持自定义设置自动开机时间，支持按照时</w:t>
            </w:r>
            <w:proofErr w:type="gramStart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间或项目</w:t>
            </w:r>
            <w:proofErr w:type="gramEnd"/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停止测试，支持检测结果自动判读。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27.急诊测试：配备独立急诊样本架，急诊样本优先检测，实现随到随测。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28.数据存储：支持≥60000条检测结果储存。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29.数据传输管理：支持LIS双通连接，可远程获取报告结果。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30.报告参数：能提供R、K、Angle(α)、MA、ACT、CI、A10等不少于35种参数。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31.报告模式：数据+图形，支持自定义参数输出及打印，参数可调。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32.配套机柜：可选择配套机柜使用。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33.机器重量：主机重量不大于70kg。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34.占地面积：主机占地面积 ≤0.5 ㎡。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35.产品型号：公司具有最少4种同类产品仪器型号。</w:t>
            </w:r>
          </w:p>
          <w:p w:rsidR="00F141A0" w:rsidRPr="00F141A0" w:rsidRDefault="00F141A0" w:rsidP="00F141A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36.▲装机用户：同类产品装机不少于20个省份，用户装机不少于150台，其中三甲医院装机不少于50家。</w:t>
            </w:r>
          </w:p>
          <w:p w:rsidR="00E726DE" w:rsidRDefault="00F141A0" w:rsidP="00F141A0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141A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37.生产厂家：具有ISO9001和ISO13485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认证</w:t>
            </w:r>
            <w:r w:rsidR="00D74C37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E726DE" w:rsidRDefault="00D74C37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b/>
                      <w:bCs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b/>
                      <w:bCs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b/>
                      <w:bCs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b/>
                      <w:bCs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全自动血栓</w:t>
                  </w:r>
                  <w:proofErr w:type="gramStart"/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弹力图仪整机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条</w:t>
                  </w:r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合格证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装箱清单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张</w:t>
                  </w:r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设备保修卡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张</w:t>
                  </w:r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快速</w:t>
                  </w:r>
                  <w:proofErr w:type="gramStart"/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操作卡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张</w:t>
                  </w:r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清洗液A桶组件(5L)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废液桶组件(5L)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交流电源线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根</w:t>
                  </w:r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样本架组件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测量杯座组件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  <w:r w:rsidRPr="00F141A0">
                    <w:rPr>
                      <w:rFonts w:asciiTheme="minorEastAsia" w:hAnsiTheme="minorEastAsia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回收箱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扫描仪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废料仓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F141A0" w:rsidRPr="00F141A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Theme="minorEastAsia" w:eastAsiaTheme="minorEastAsia" w:hAnsiTheme="minorEastAsia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r w:rsidRPr="00F141A0">
                    <w:rPr>
                      <w:rFonts w:asciiTheme="minorEastAsia" w:hAnsiTheme="minorEastAsia" w:hint="eastAsia"/>
                      <w:sz w:val="24"/>
                    </w:rPr>
                    <w:t>扫描仪支架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color w:val="000000"/>
                      <w:sz w:val="24"/>
                    </w:rPr>
                  </w:pPr>
                  <w:r w:rsidRPr="00F141A0"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141A0" w:rsidRPr="00F141A0" w:rsidRDefault="00F141A0" w:rsidP="00F141A0">
                  <w:pPr>
                    <w:widowControl/>
                    <w:spacing w:line="360" w:lineRule="exact"/>
                    <w:jc w:val="center"/>
                    <w:rPr>
                      <w:rFonts w:asciiTheme="minorEastAsia" w:hAnsiTheme="minorEastAsia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Theme="minorEastAsia" w:hAnsiTheme="minorEastAsia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E726DE" w:rsidRDefault="00E726DE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E726DE" w:rsidRDefault="00E726DE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E726D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E11" w:rsidRDefault="00502E11"/>
  </w:endnote>
  <w:endnote w:type="continuationSeparator" w:id="0">
    <w:p w:rsidR="00502E11" w:rsidRDefault="00502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E726DE" w:rsidRDefault="00D74C3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E2D" w:rsidRPr="000D5E2D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E11" w:rsidRDefault="00502E11"/>
  </w:footnote>
  <w:footnote w:type="continuationSeparator" w:id="0">
    <w:p w:rsidR="00502E11" w:rsidRDefault="00502E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DE" w:rsidRDefault="00E726D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213AC9"/>
    <w:multiLevelType w:val="hybridMultilevel"/>
    <w:tmpl w:val="D3005A6C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5E2D"/>
    <w:rsid w:val="000D61A4"/>
    <w:rsid w:val="000F5586"/>
    <w:rsid w:val="00126E0A"/>
    <w:rsid w:val="0014031F"/>
    <w:rsid w:val="0016138F"/>
    <w:rsid w:val="00281C9D"/>
    <w:rsid w:val="002E3B36"/>
    <w:rsid w:val="004A5A04"/>
    <w:rsid w:val="00502E11"/>
    <w:rsid w:val="00720886"/>
    <w:rsid w:val="00765B6E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D74C37"/>
    <w:rsid w:val="00E726DE"/>
    <w:rsid w:val="00E94E3E"/>
    <w:rsid w:val="00F11474"/>
    <w:rsid w:val="00F12CDC"/>
    <w:rsid w:val="00F141A0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D254F4-32FE-4A94-9467-42A19060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